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7C" w:rsidRPr="00696B7C" w:rsidRDefault="00696B7C" w:rsidP="00696B7C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“</w:t>
      </w:r>
      <w:r w:rsidRPr="00696B7C">
        <w:rPr>
          <w:rFonts w:ascii="Bookman Old Style" w:hAnsi="Bookman Old Style"/>
          <w:b/>
          <w:i/>
          <w:sz w:val="24"/>
          <w:szCs w:val="24"/>
        </w:rPr>
        <w:t>Museo della Bilancia e Concorso</w:t>
      </w:r>
      <w:r>
        <w:rPr>
          <w:rFonts w:ascii="Bookman Old Style" w:hAnsi="Bookman Old Style"/>
          <w:b/>
          <w:i/>
          <w:sz w:val="24"/>
          <w:szCs w:val="24"/>
        </w:rPr>
        <w:t>”</w:t>
      </w:r>
      <w:r w:rsidRPr="00696B7C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696B7C" w:rsidRDefault="00696B7C" w:rsidP="00696B7C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96B7C" w:rsidRPr="00696B7C" w:rsidRDefault="00696B7C" w:rsidP="00696B7C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696B7C">
        <w:rPr>
          <w:rFonts w:ascii="Bookman Old Style" w:hAnsi="Bookman Old Style"/>
          <w:sz w:val="24"/>
          <w:szCs w:val="24"/>
        </w:rPr>
        <w:t>Le offerte didattiche prevedono: visite guidate alla collezione</w:t>
      </w:r>
      <w:r>
        <w:rPr>
          <w:rFonts w:ascii="Bookman Old Style" w:hAnsi="Bookman Old Style"/>
          <w:sz w:val="24"/>
          <w:szCs w:val="24"/>
        </w:rPr>
        <w:t xml:space="preserve"> del Museo</w:t>
      </w:r>
      <w:r w:rsidRPr="00696B7C">
        <w:rPr>
          <w:rFonts w:ascii="Bookman Old Style" w:hAnsi="Bookman Old Style"/>
          <w:sz w:val="24"/>
          <w:szCs w:val="24"/>
        </w:rPr>
        <w:t>, percorsi, laboratori interattivi. Tutte le attività sono impostate sul gioco, nell’ottica dell’avventura e della scoperta</w:t>
      </w:r>
      <w:r>
        <w:rPr>
          <w:rFonts w:ascii="Bookman Old Style" w:hAnsi="Bookman Old Style"/>
          <w:sz w:val="24"/>
          <w:szCs w:val="24"/>
        </w:rPr>
        <w:t>,</w:t>
      </w:r>
      <w:r w:rsidRPr="00696B7C">
        <w:rPr>
          <w:rFonts w:ascii="Bookman Old Style" w:hAnsi="Bookman Old Style"/>
          <w:sz w:val="24"/>
          <w:szCs w:val="24"/>
        </w:rPr>
        <w:t xml:space="preserve"> e personalizzate a se</w:t>
      </w:r>
      <w:r>
        <w:rPr>
          <w:rFonts w:ascii="Bookman Old Style" w:hAnsi="Bookman Old Style"/>
          <w:sz w:val="24"/>
          <w:szCs w:val="24"/>
        </w:rPr>
        <w:t>conda delle esigenze e dell’età dei gruppi.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</w:t>
      </w:r>
    </w:p>
    <w:p w:rsidR="00E279EF" w:rsidRDefault="00E279EF"/>
    <w:sectPr w:rsidR="00E27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72"/>
    <w:rsid w:val="00200872"/>
    <w:rsid w:val="00696B7C"/>
    <w:rsid w:val="00E2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5484"/>
  <w15:chartTrackingRefBased/>
  <w15:docId w15:val="{2F4433BC-E387-4173-8121-71E01750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6B7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2021-11-07T15:46:00Z</dcterms:created>
  <dcterms:modified xsi:type="dcterms:W3CDTF">2021-11-07T15:48:00Z</dcterms:modified>
</cp:coreProperties>
</file>