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22" w:rsidRPr="006F3D22" w:rsidRDefault="006F3D22" w:rsidP="006F3D22">
      <w:pPr>
        <w:rPr>
          <w:rFonts w:ascii="Bookman Old Style" w:hAnsi="Bookman Old Style"/>
          <w:b/>
          <w:i/>
          <w:sz w:val="24"/>
          <w:szCs w:val="24"/>
        </w:rPr>
      </w:pPr>
      <w:r w:rsidRPr="006F3D22">
        <w:rPr>
          <w:rFonts w:ascii="Bookman Old Style" w:hAnsi="Bookman Old Style"/>
          <w:b/>
          <w:i/>
          <w:sz w:val="24"/>
          <w:szCs w:val="24"/>
        </w:rPr>
        <w:t>“Continuità”</w:t>
      </w:r>
    </w:p>
    <w:p w:rsidR="006F3D22" w:rsidRDefault="006F3D22" w:rsidP="006F3D2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F3D22" w:rsidRPr="006F3D22" w:rsidRDefault="006F3D22" w:rsidP="006F3D2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F3D22">
        <w:rPr>
          <w:rFonts w:ascii="Bookman Old Style" w:hAnsi="Bookman Old Style"/>
          <w:sz w:val="24"/>
          <w:szCs w:val="24"/>
        </w:rPr>
        <w:t xml:space="preserve">Visite alla scuola di ordine successivo e svolgimento di attività comuni, pensate e condivise dai vari dipartimenti, al fine di generare nei bambini aspettative positive verso l’ingresso nella nuova scuola e favorire un passaggio sereno al nuovo ambiente. </w:t>
      </w:r>
    </w:p>
    <w:p w:rsidR="000071CF" w:rsidRDefault="000071CF">
      <w:bookmarkStart w:id="0" w:name="_GoBack"/>
      <w:bookmarkEnd w:id="0"/>
    </w:p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7"/>
    <w:rsid w:val="000071CF"/>
    <w:rsid w:val="006F3D22"/>
    <w:rsid w:val="00A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595"/>
  <w15:chartTrackingRefBased/>
  <w15:docId w15:val="{F252B073-FEF6-42ED-85A5-01B0CA6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2021-11-07T15:28:00Z</dcterms:created>
  <dcterms:modified xsi:type="dcterms:W3CDTF">2021-11-07T15:29:00Z</dcterms:modified>
</cp:coreProperties>
</file>